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2.1259842519685" w:right="0" w:hanging="566.9291338582675"/>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79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65"/>
        <w:gridCol w:w="1440"/>
        <w:gridCol w:w="3090"/>
        <w:tblGridChange w:id="0">
          <w:tblGrid>
            <w:gridCol w:w="3465"/>
            <w:gridCol w:w="1440"/>
            <w:gridCol w:w="30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1"/>
                <w:sz w:val="24"/>
                <w:szCs w:val="24"/>
                <w:highlight w:val="white"/>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Payment of Management Charge to CCS within 30 days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i w:val="0"/>
                <w:smallCaps w:val="0"/>
                <w:strike w:val="0"/>
                <w:color w:val="000000"/>
                <w:sz w:val="24"/>
                <w:szCs w:val="24"/>
                <w:highlight w:val="white"/>
                <w:u w:val="none"/>
                <w:vertAlign w:val="baseline"/>
              </w:rPr>
            </w:pPr>
            <w:r w:rsidDel="00000000" w:rsidR="00000000" w:rsidRPr="00000000">
              <w:rPr>
                <w:rFonts w:ascii="Arial" w:cs="Arial" w:eastAsia="Arial" w:hAnsi="Arial"/>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sz w:val="24"/>
                <w:szCs w:val="24"/>
                <w:highlight w:val="white"/>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CCS (as evidenced within the CCS finance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MI Returns: All MI returns to be returned to CCS by the 7th calendar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the confirmation of receipt and time of receipt by CCS as evidenced within the CCS data warehouse system.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self-audit certificate to be issued to CCS in accordance with Framework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of receipt and time of receipt by CCS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Actions identified in a CCS  Audit report to be delivered by the dates set out in the Audit report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of completion of the actions by the dates identified in the Audit report</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Operational efficiency / price savings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to deliver against the Supplier Action Plan to derive further cost savings over the Framework Contract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95%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of the cost savings achieved by the dates identified in the Supplier Action </w:t>
            </w:r>
            <w:r w:rsidDel="00000000" w:rsidR="00000000" w:rsidRPr="00000000">
              <w:rPr>
                <w:rFonts w:ascii="Arial" w:cs="Arial" w:eastAsia="Arial" w:hAnsi="Arial"/>
                <w:sz w:val="24"/>
                <w:szCs w:val="24"/>
                <w:highlight w:val="white"/>
                <w:rtl w:val="0"/>
              </w:rPr>
              <w:t xml:space="preserve">Plan</w:t>
            </w:r>
            <w:r w:rsidDel="00000000" w:rsidR="00000000" w:rsidRPr="00000000">
              <w:rPr>
                <w:rtl w:val="0"/>
              </w:rPr>
            </w:r>
          </w:p>
          <w:p w:rsidR="00000000" w:rsidDel="00000000" w:rsidP="00000000" w:rsidRDefault="00000000" w:rsidRPr="00000000" w14:paraId="0000003C">
            <w:pPr>
              <w:spacing w:after="80" w:before="80" w:lineRule="auto"/>
              <w:rPr>
                <w:rFonts w:ascii="Arial" w:cs="Arial" w:eastAsia="Arial" w:hAnsi="Arial"/>
                <w:sz w:val="24"/>
                <w:szCs w:val="24"/>
                <w:highlight w:val="white"/>
              </w:rPr>
            </w:pPr>
            <w:r w:rsidDel="00000000" w:rsidR="00000000" w:rsidRPr="00000000">
              <w:rPr>
                <w:rtl w:val="0"/>
              </w:rPr>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Customer Satisfaction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Services to be provided under Call-Off Contracts to the satisfaction of Buyers and without complaint.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90%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of the Supplier’s performance against customer satisfaction </w:t>
            </w:r>
            <w:r w:rsidDel="00000000" w:rsidR="00000000" w:rsidRPr="00000000">
              <w:rPr>
                <w:rFonts w:ascii="Arial" w:cs="Arial" w:eastAsia="Arial" w:hAnsi="Arial"/>
                <w:sz w:val="24"/>
                <w:szCs w:val="24"/>
                <w:highlight w:val="white"/>
                <w:rtl w:val="0"/>
              </w:rPr>
              <w:t xml:space="preserve">survey</w:t>
            </w:r>
            <w:r w:rsidDel="00000000" w:rsidR="00000000" w:rsidRPr="00000000">
              <w:rPr>
                <w:rFonts w:ascii="Arial" w:cs="Arial" w:eastAsia="Arial" w:hAnsi="Arial"/>
                <w:sz w:val="24"/>
                <w:szCs w:val="24"/>
                <w:highlight w:val="white"/>
                <w:rtl w:val="0"/>
              </w:rPr>
              <w:t xml:space="preserve"> and the overall number of complaints vs Call-Offs</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Spend under management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 each Contract Year, the Supplier must develop at least one marketing campaign per year to their existing public sector customer base informing of the framework and its benefits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approval of marketing content prior to Supplier publication</w:t>
            </w:r>
          </w:p>
          <w:p w:rsidR="00000000" w:rsidDel="00000000" w:rsidP="00000000" w:rsidRDefault="00000000" w:rsidRPr="00000000" w14:paraId="00000049">
            <w:pPr>
              <w:ind w:left="0" w:firstLine="0"/>
              <w:rPr>
                <w:rFonts w:ascii="Arial" w:cs="Arial" w:eastAsia="Arial" w:hAnsi="Arial"/>
                <w:sz w:val="24"/>
                <w:szCs w:val="24"/>
                <w:highlight w:val="white"/>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to deliver at least one case study per year to drive further cost savings over the Framework Contract Period, continuous improvement and innovation. During the initial six month period the Supplier is not required to provide a case study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of the cost savings achieved by the case studies presented monthly </w:t>
            </w:r>
          </w:p>
          <w:p w:rsidR="00000000" w:rsidDel="00000000" w:rsidP="00000000" w:rsidRDefault="00000000" w:rsidRPr="00000000" w14:paraId="0000004D">
            <w:pPr>
              <w:ind w:left="0" w:firstLine="0"/>
              <w:rPr>
                <w:rFonts w:ascii="Arial" w:cs="Arial" w:eastAsia="Arial" w:hAnsi="Arial"/>
                <w:sz w:val="24"/>
                <w:szCs w:val="24"/>
                <w:highlight w:val="white"/>
              </w:rPr>
            </w:pPr>
            <w:r w:rsidDel="00000000" w:rsidR="00000000" w:rsidRPr="00000000">
              <w:rPr>
                <w:rtl w:val="0"/>
              </w:rPr>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before="240" w:lineRule="auto"/>
              <w:ind w:left="0"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Social Value</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to report to CCS on their social value commitments and impact within call-off contracts every 12 months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tabs>
                <w:tab w:val="left" w:leader="none" w:pos="709"/>
              </w:tabs>
              <w:spacing w:after="120" w:before="12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by CCS of the suppliers annual report. </w:t>
            </w:r>
          </w:p>
          <w:p w:rsidR="00000000" w:rsidDel="00000000" w:rsidP="00000000" w:rsidRDefault="00000000" w:rsidRPr="00000000" w14:paraId="00000054">
            <w:pPr>
              <w:tabs>
                <w:tab w:val="left" w:leader="none" w:pos="709"/>
              </w:tabs>
              <w:spacing w:after="120" w:before="12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Suppliers must provide evidence of their commitment to social value and demonstrate an ability and willingness to work with Customers to help further their social value requirements in all Call Off Contracts. To satisfy this requirement, Suppliers must agree to provide or deliver reasonable and proportionate social value benefits within all Call Off Contracts.</w:t>
            </w:r>
          </w:p>
          <w:p w:rsidR="00000000" w:rsidDel="00000000" w:rsidP="00000000" w:rsidRDefault="00000000" w:rsidRPr="00000000" w14:paraId="00000055">
            <w:pPr>
              <w:tabs>
                <w:tab w:val="left" w:leader="none" w:pos="709"/>
              </w:tabs>
              <w:spacing w:after="120" w:before="12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 themes can be found at Framework Schedule 1 Specification.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submit a Carbon Reduction Plan (CRP) annually for the lifetime of the framework including emissions data (Lots 1-7 only)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of receipt by CCS.</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shall submit a Modern Slavery Assessment via the Modern Slavery Assessment Tool (MSAT) hosted on the Supplier Registration Service every 12 months and pass the assessment with a score of at least 70% once requested by CCS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before="240"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 will work collaboratory with CCS and Electronics Watch to provide any required information as part of regular modern slavery monitoring or a specific investigation when requested by CCS.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Measured by confirmation by CCS of completion of the actions by the required deadlines.</w:t>
            </w:r>
          </w:p>
        </w:tc>
      </w:tr>
    </w:tbl>
    <w:p w:rsidR="00000000" w:rsidDel="00000000" w:rsidP="00000000" w:rsidRDefault="00000000" w:rsidRPr="00000000" w14:paraId="0000005F">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63">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64">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firstLine="65.1968503937008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firstLine="65.1968503937008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7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7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3 (Continuous Improvement)</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8 (Business Continuity and Disaster Recovery);</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9 (Security);</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76.5354330708662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7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reasonably required by CCS in relation to the Supported Schedules including:</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76.5354330708662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8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8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RM6098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hpcPMUwVJlPOvj8pDT01VdyoP1g==">AMUW2mUbI/kw3h2fk9cNbCz2HBkkRs13m6a0Yrmvr8nqiD4g1MdVuoTCQKCtyBRtFgBzPkLl+sCf7VOqH2b6ns3pIWkaCM7ZOUs9bD0RjaE/9pyZ57ZWM/g1AHYVGRUaU0uR908l2bGPz6c5SMbAGQVW8uQcMdHF6EUmq0SnyCZAdJCS+wQvG0fkcEGMwomAcvVVxDN6LqAYeiHIlq6pwIwVW7d48UU0FehD4Q7EhWpkrToVXVN/CXA=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